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669E3" w14:textId="6D262618" w:rsidR="007853BC" w:rsidRDefault="00E63385" w:rsidP="00CE35A4">
      <w:pPr>
        <w:pStyle w:val="af"/>
        <w:ind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633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277DFA" wp14:editId="58D6BA6C">
            <wp:extent cx="6357620" cy="9220200"/>
            <wp:effectExtent l="0" t="0" r="5080" b="0"/>
            <wp:docPr id="1" name="Рисунок 1" descr="C:\Users\Пользователь\Documents\Отсканированные документы\Дополнительное соглашение к ОС от 09.07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Отсканированные документы\Дополнительное соглашение к ОС от 09.07.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114" cy="923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4AFF" w14:textId="77777777" w:rsidR="00CE35A4" w:rsidRDefault="00CE35A4" w:rsidP="00CE35A4">
      <w:pPr>
        <w:pStyle w:val="af"/>
        <w:ind w:left="-567" w:right="-1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C960BCD" w14:textId="77777777" w:rsidR="00CE35A4" w:rsidRDefault="00CE35A4" w:rsidP="00CE35A4">
      <w:pPr>
        <w:pStyle w:val="af"/>
        <w:ind w:left="-567" w:right="-1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9C81DA" w14:textId="6CB7ED94" w:rsidR="00F719C2" w:rsidRDefault="00C30F4C" w:rsidP="005018F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пунктом 1.8. Отраслевого соглашения между Муниципальным казенным учреждением Управление культуры города Искитима Новосибирской области и </w:t>
      </w:r>
      <w:r w:rsidR="00541B1A" w:rsidRPr="00541B1A">
        <w:rPr>
          <w:rFonts w:ascii="Times New Roman" w:hAnsi="Times New Roman" w:cs="Times New Roman"/>
          <w:noProof/>
          <w:sz w:val="28"/>
          <w:szCs w:val="28"/>
        </w:rPr>
        <w:t>Искитимской городской профсоюзной организацией Новосибирской областной организацией Общероссийского профессионального союза работников культуры</w:t>
      </w:r>
      <w:r w:rsidRP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2021-202</w:t>
      </w:r>
      <w:r w:rsidR="00CE35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стороны пришли к соглашению о внесении в Отраслевое тарифное соглашение между Муниципальным казенным учреждением Управление культуры города Искитима Новосибирской области и </w:t>
      </w:r>
      <w:r w:rsidR="00667C2E" w:rsidRP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Искитимской городской  профсоюзной организацией </w:t>
      </w:r>
      <w:r w:rsidR="00667C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областной организацией Общер</w:t>
      </w:r>
      <w:r w:rsidR="00667C2E" w:rsidRP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оссийского профессионального союза работников культуры</w:t>
      </w:r>
      <w:r w:rsidRP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2021-202</w:t>
      </w:r>
      <w:r w:rsidR="00CE35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(далее – Отраслевое тарифное соглашение) следующих изменений:</w:t>
      </w:r>
    </w:p>
    <w:p w14:paraId="00BE7F3C" w14:textId="5A4EF868" w:rsidR="00C30F4C" w:rsidRPr="000F1EFC" w:rsidRDefault="00C30F4C" w:rsidP="005018FD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1EF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</w:p>
    <w:p w14:paraId="0696CF68" w14:textId="30963074" w:rsidR="000E10CC" w:rsidRPr="000F1EFC" w:rsidRDefault="000F1EFC" w:rsidP="005018FD">
      <w:pPr>
        <w:pStyle w:val="a3"/>
        <w:numPr>
          <w:ilvl w:val="0"/>
          <w:numId w:val="36"/>
        </w:numPr>
        <w:ind w:left="0" w:firstLine="56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0F1EFC">
        <w:rPr>
          <w:rFonts w:ascii="Times New Roman" w:eastAsia="Calibri" w:hAnsi="Times New Roman" w:cs="Times New Roman"/>
          <w:bCs/>
          <w:sz w:val="28"/>
          <w:szCs w:val="28"/>
        </w:rPr>
        <w:t>В приложение № 4 к Отраслевому тарифному соглашению между Муниципальным каз</w:t>
      </w:r>
      <w:r w:rsidR="007853BC">
        <w:rPr>
          <w:rFonts w:ascii="Times New Roman" w:eastAsia="Calibri" w:hAnsi="Times New Roman" w:cs="Times New Roman"/>
          <w:bCs/>
          <w:sz w:val="28"/>
          <w:szCs w:val="28"/>
        </w:rPr>
        <w:t>ё</w:t>
      </w:r>
      <w:r w:rsidRPr="000F1EFC">
        <w:rPr>
          <w:rFonts w:ascii="Times New Roman" w:eastAsia="Calibri" w:hAnsi="Times New Roman" w:cs="Times New Roman"/>
          <w:bCs/>
          <w:sz w:val="28"/>
          <w:szCs w:val="28"/>
        </w:rPr>
        <w:t>нным учреждением Управление культуры города Искитима Новосибирской</w:t>
      </w:r>
      <w:r w:rsidRPr="000E10CC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 и </w:t>
      </w:r>
      <w:r w:rsidR="00541B1A" w:rsidRPr="00541B1A">
        <w:rPr>
          <w:rFonts w:ascii="Times New Roman" w:hAnsi="Times New Roman" w:cs="Times New Roman"/>
          <w:noProof/>
          <w:sz w:val="28"/>
          <w:szCs w:val="28"/>
        </w:rPr>
        <w:t>Искитимской городской профсоюзной организацией Новосибирской областной организаци</w:t>
      </w:r>
      <w:r w:rsidR="007853BC">
        <w:rPr>
          <w:rFonts w:ascii="Times New Roman" w:hAnsi="Times New Roman" w:cs="Times New Roman"/>
          <w:noProof/>
          <w:sz w:val="28"/>
          <w:szCs w:val="28"/>
        </w:rPr>
        <w:t>и</w:t>
      </w:r>
      <w:r w:rsidR="00541B1A" w:rsidRPr="00541B1A">
        <w:rPr>
          <w:rFonts w:ascii="Times New Roman" w:hAnsi="Times New Roman" w:cs="Times New Roman"/>
          <w:noProof/>
          <w:sz w:val="28"/>
          <w:szCs w:val="28"/>
        </w:rPr>
        <w:t xml:space="preserve"> Общероссийского профессионального союза работников культуры</w:t>
      </w:r>
      <w:r w:rsidR="00541B1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E10CC">
        <w:rPr>
          <w:rFonts w:ascii="Times New Roman" w:eastAsia="Calibri" w:hAnsi="Times New Roman" w:cs="Times New Roman"/>
          <w:bCs/>
          <w:sz w:val="28"/>
          <w:szCs w:val="28"/>
        </w:rPr>
        <w:t>на 2021-202</w:t>
      </w:r>
      <w:r w:rsidR="00CE35A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0E10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1EFC">
        <w:rPr>
          <w:rFonts w:ascii="Times New Roman" w:eastAsia="Calibri" w:hAnsi="Times New Roman" w:cs="Times New Roman"/>
          <w:bCs/>
          <w:sz w:val="28"/>
          <w:szCs w:val="28"/>
        </w:rPr>
        <w:t>годы «Качественные показатели деятельности, учитываемые при определении выплат стимулирующего характера д</w:t>
      </w:r>
      <w:r w:rsidRPr="000F1EFC">
        <w:rPr>
          <w:rFonts w:ascii="Times New Roman" w:eastAsia="Calibri" w:hAnsi="Times New Roman" w:cs="Times New Roman"/>
          <w:bCs/>
          <w:iCs/>
          <w:sz w:val="28"/>
          <w:szCs w:val="28"/>
        </w:rPr>
        <w:t>ля начальника МКУ Управление культуры города Искитима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0E10CC" w:rsidRPr="000F1EFC">
        <w:rPr>
          <w:rFonts w:ascii="Times New Roman" w:eastAsia="Calibri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14:paraId="629F7031" w14:textId="77777777" w:rsidR="000E10CC" w:rsidRPr="00C30F4C" w:rsidRDefault="000E10CC" w:rsidP="000E10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0F4C">
        <w:rPr>
          <w:rFonts w:ascii="Times New Roman" w:eastAsia="Calibri" w:hAnsi="Times New Roman" w:cs="Times New Roman"/>
          <w:b/>
          <w:bCs/>
          <w:sz w:val="28"/>
          <w:szCs w:val="28"/>
        </w:rPr>
        <w:t>«Качественные показатели деятельности, учитываемые при определении выплат стимулирующего характера.</w:t>
      </w:r>
    </w:p>
    <w:p w14:paraId="199FF679" w14:textId="77777777" w:rsidR="000E10CC" w:rsidRPr="00C30F4C" w:rsidRDefault="000E10CC" w:rsidP="000E10C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BF3E4D" w14:textId="77777777" w:rsidR="000E10CC" w:rsidRPr="00C30F4C" w:rsidRDefault="000E10CC" w:rsidP="000E10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30F4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Качественные показатели деятельности Учреждений, учитываемые при определении выплат стимулирующего характера руководителям Учреждений</w:t>
      </w:r>
    </w:p>
    <w:p w14:paraId="4BC5C83E" w14:textId="77777777" w:rsidR="000E10CC" w:rsidRPr="00C30F4C" w:rsidRDefault="000E10CC" w:rsidP="000E10C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D9FDC2B" w14:textId="1A5032FE" w:rsidR="000E10CC" w:rsidRDefault="007853BC" w:rsidP="00D553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bookmarkStart w:id="1" w:name="_Hlk134176385"/>
      <w:r w:rsidR="000E10CC" w:rsidRPr="007853BC">
        <w:rPr>
          <w:rFonts w:ascii="Times New Roman" w:eastAsia="Calibri" w:hAnsi="Times New Roman" w:cs="Times New Roman"/>
          <w:bCs/>
          <w:iCs/>
          <w:sz w:val="28"/>
          <w:szCs w:val="28"/>
        </w:rPr>
        <w:t>Для начальника МКУ Управление культуры города Искитима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НСО устанавлива</w:t>
      </w:r>
      <w:r w:rsidR="00D553BE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тся локальным правовым актом администрации города Искитима Новосибирской области, конкретный размер устанавливается в трудовом договоре.</w:t>
      </w:r>
    </w:p>
    <w:p w14:paraId="0ABAF89B" w14:textId="0513EBB1" w:rsidR="00D553BE" w:rsidRPr="00D553BE" w:rsidRDefault="00D553BE" w:rsidP="00D553B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553B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</w:t>
      </w:r>
      <w:r w:rsidRPr="00D5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руководителей учреждений культуры и образования в сфере культуры города Искитима Новосибирской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устанавливаются локальным правовым актом администрации города Искитима Новосибирской области, конкретный размер устанавливается в трудовом договоре.</w:t>
      </w:r>
    </w:p>
    <w:bookmarkEnd w:id="1"/>
    <w:p w14:paraId="60517F3E" w14:textId="1D3181F6" w:rsidR="005F276C" w:rsidRPr="005F276C" w:rsidRDefault="005F276C" w:rsidP="00D55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18B481D" w14:textId="77777777" w:rsidR="005F276C" w:rsidRPr="00D553BE" w:rsidRDefault="005F276C" w:rsidP="005F27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Качественные показатели, учитываемые при определении выплат стимулирующего характера работникам Учреждений (для административно-управленческого персонала, специалистов и других работников)</w:t>
      </w:r>
    </w:p>
    <w:tbl>
      <w:tblPr>
        <w:tblpPr w:leftFromText="180" w:rightFromText="180" w:vertAnchor="text" w:horzAnchor="margin" w:tblpXSpec="center" w:tblpY="14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3060"/>
        <w:gridCol w:w="3132"/>
      </w:tblGrid>
      <w:tr w:rsidR="005F276C" w:rsidRPr="005F276C" w14:paraId="5C5E86B6" w14:textId="77777777" w:rsidTr="007853BC">
        <w:trPr>
          <w:trHeight w:val="877"/>
        </w:trPr>
        <w:tc>
          <w:tcPr>
            <w:tcW w:w="2448" w:type="dxa"/>
          </w:tcPr>
          <w:p w14:paraId="475A4B2A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1980" w:type="dxa"/>
          </w:tcPr>
          <w:p w14:paraId="6E0260CC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3060" w:type="dxa"/>
          </w:tcPr>
          <w:p w14:paraId="6C486A71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деятельности учреждения (основание для премирования) *</w:t>
            </w:r>
          </w:p>
        </w:tc>
        <w:tc>
          <w:tcPr>
            <w:tcW w:w="3132" w:type="dxa"/>
          </w:tcPr>
          <w:p w14:paraId="31286677" w14:textId="77777777" w:rsidR="005F276C" w:rsidRPr="005F276C" w:rsidRDefault="005F276C" w:rsidP="005F276C">
            <w:pPr>
              <w:tabs>
                <w:tab w:val="left" w:pos="-312"/>
                <w:tab w:val="left" w:pos="8222"/>
              </w:tabs>
              <w:spacing w:after="0" w:line="240" w:lineRule="auto"/>
              <w:ind w:left="-1032" w:right="-1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стимулирующих</w:t>
            </w:r>
          </w:p>
          <w:p w14:paraId="75EFAEF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left="-1032" w:right="-1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выплат, % от должностного</w:t>
            </w:r>
          </w:p>
          <w:p w14:paraId="0718C587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left="-1032" w:right="-1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оклада (оклада)</w:t>
            </w:r>
          </w:p>
        </w:tc>
      </w:tr>
      <w:tr w:rsidR="005F276C" w:rsidRPr="005F276C" w14:paraId="54245BA9" w14:textId="77777777" w:rsidTr="007853BC">
        <w:trPr>
          <w:cantSplit/>
        </w:trPr>
        <w:tc>
          <w:tcPr>
            <w:tcW w:w="2448" w:type="dxa"/>
            <w:vMerge w:val="restart"/>
          </w:tcPr>
          <w:p w14:paraId="3162D693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 в сфере культуры</w:t>
            </w:r>
          </w:p>
        </w:tc>
        <w:tc>
          <w:tcPr>
            <w:tcW w:w="1980" w:type="dxa"/>
          </w:tcPr>
          <w:p w14:paraId="37CE92CE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  <w:p w14:paraId="0AE2B4A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 w:val="restart"/>
          </w:tcPr>
          <w:p w14:paraId="3639B0B4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Выполнение показателей деятельности по предоставлению образовательных услуг, </w:t>
            </w: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контингенту учащихся, установленных муниципальным заданием на оказание муниципальных услуг в сфере образования (для заместителей по учебной, воспитательной и других аналогичных направлений деятельности).</w:t>
            </w:r>
          </w:p>
          <w:p w14:paraId="5E3CC626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работы по обеспечению учебного процесса (для заместителей по прочим направлениям деятельности).</w:t>
            </w:r>
          </w:p>
          <w:p w14:paraId="5C8A9B0F" w14:textId="77777777" w:rsidR="005F276C" w:rsidRPr="005F276C" w:rsidRDefault="005F276C" w:rsidP="005F276C">
            <w:pPr>
              <w:tabs>
                <w:tab w:val="left" w:pos="-15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3.Отсутствие нарушения сроков исполнения правовых актов и поручений руководителя учреждения.                                </w:t>
            </w:r>
          </w:p>
        </w:tc>
        <w:tc>
          <w:tcPr>
            <w:tcW w:w="3132" w:type="dxa"/>
            <w:vMerge w:val="restart"/>
          </w:tcPr>
          <w:p w14:paraId="4C6B86EF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Конкретный размер стимулирующих выплат и порядок их установления определяется учреждением </w:t>
            </w: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в пределах средств, направленных на оплату труда, и закрепляется в коллективном договоре, локальном акте</w:t>
            </w:r>
          </w:p>
        </w:tc>
      </w:tr>
      <w:tr w:rsidR="005F276C" w:rsidRPr="005F276C" w14:paraId="31A556B9" w14:textId="77777777" w:rsidTr="007853BC">
        <w:trPr>
          <w:cantSplit/>
        </w:trPr>
        <w:tc>
          <w:tcPr>
            <w:tcW w:w="2448" w:type="dxa"/>
            <w:vMerge/>
          </w:tcPr>
          <w:p w14:paraId="11DD3E42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6FAA37F9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/>
          </w:tcPr>
          <w:p w14:paraId="70324F07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vMerge/>
          </w:tcPr>
          <w:p w14:paraId="550EBE3F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3B207FB6" w14:textId="77777777" w:rsidTr="007853BC">
        <w:trPr>
          <w:cantSplit/>
        </w:trPr>
        <w:tc>
          <w:tcPr>
            <w:tcW w:w="2448" w:type="dxa"/>
            <w:vMerge/>
          </w:tcPr>
          <w:p w14:paraId="2EFCB6E6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3001582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3EA02F74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22495A12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1.Количество призёров олимпиад, конкурсов, частота участия в конкурсах.</w:t>
            </w:r>
          </w:p>
          <w:p w14:paraId="731131B6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Количество выступлений на педсовете, внедрение опыта педагога на уровне образовательного учреждения.</w:t>
            </w:r>
          </w:p>
          <w:p w14:paraId="75AD16C3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профессиональных конкурсах, в работе конференций, количество выступлений в течение года.</w:t>
            </w:r>
          </w:p>
          <w:p w14:paraId="0C4F3C97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Победы (номинации) в профессиональных конкурсах.</w:t>
            </w:r>
          </w:p>
          <w:p w14:paraId="56D4292C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по методическому обеспечению учебного процесса.</w:t>
            </w:r>
          </w:p>
        </w:tc>
        <w:tc>
          <w:tcPr>
            <w:tcW w:w="3132" w:type="dxa"/>
            <w:vMerge/>
          </w:tcPr>
          <w:p w14:paraId="243C5F4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481C9DE5" w14:textId="77777777" w:rsidTr="007853BC">
        <w:trPr>
          <w:cantSplit/>
          <w:trHeight w:val="1105"/>
        </w:trPr>
        <w:tc>
          <w:tcPr>
            <w:tcW w:w="2448" w:type="dxa"/>
            <w:vMerge/>
          </w:tcPr>
          <w:p w14:paraId="68D03D2F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17C82CA3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исполнители</w:t>
            </w:r>
          </w:p>
          <w:p w14:paraId="756526A7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4488D2C6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бесперебойной работы оборудования, техники, различной аппаратуры</w:t>
            </w:r>
          </w:p>
        </w:tc>
        <w:tc>
          <w:tcPr>
            <w:tcW w:w="3132" w:type="dxa"/>
            <w:vMerge/>
          </w:tcPr>
          <w:p w14:paraId="500AC461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02E5E19B" w14:textId="77777777" w:rsidTr="007853BC">
        <w:trPr>
          <w:cantSplit/>
        </w:trPr>
        <w:tc>
          <w:tcPr>
            <w:tcW w:w="2448" w:type="dxa"/>
            <w:vMerge w:val="restart"/>
          </w:tcPr>
          <w:p w14:paraId="0CE2402C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  <w:p w14:paraId="5EC493A0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36605172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  <w:p w14:paraId="2821409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 w:val="restart"/>
          </w:tcPr>
          <w:p w14:paraId="1EB84B02" w14:textId="4AFF7480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Выполнение и перевыполнение плановых показателей в соответствии с установленным муниципальным заданием на оказание муниципальных услуг (для </w:t>
            </w:r>
            <w:r w:rsidR="00A630DF"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заведующих </w:t>
            </w:r>
            <w:r w:rsidR="00A6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библиотеками</w:t>
            </w:r>
            <w:r w:rsidR="00A630DF"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225742" w14:textId="2FCA813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работ в соответствии с календарным графиком и надлежащим качеством (для заведующих</w:t>
            </w:r>
            <w:r w:rsidR="006808D1" w:rsidRPr="00680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0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библиотеками</w:t>
            </w: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037A360E" w14:textId="77777777" w:rsidR="005F276C" w:rsidRPr="005F276C" w:rsidRDefault="005F276C" w:rsidP="005F276C">
            <w:pPr>
              <w:tabs>
                <w:tab w:val="left" w:pos="-15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3.Отсутствие нарушения сроков исполнения правовых актов и поручений руководителя учреждения.                                </w:t>
            </w:r>
          </w:p>
          <w:p w14:paraId="0278579C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2" w:type="dxa"/>
            <w:vMerge w:val="restart"/>
          </w:tcPr>
          <w:p w14:paraId="5DC5A8B4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Конкретный размер стимулирующих выплат и порядок их установления определяется учреждением самостоятельно в пределах средств, направленных на оплату труда, и закрепляется </w:t>
            </w: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коллективном договоре, локальном акте</w:t>
            </w:r>
          </w:p>
        </w:tc>
      </w:tr>
      <w:tr w:rsidR="005F276C" w:rsidRPr="005F276C" w14:paraId="1188B864" w14:textId="77777777" w:rsidTr="007853BC">
        <w:trPr>
          <w:cantSplit/>
        </w:trPr>
        <w:tc>
          <w:tcPr>
            <w:tcW w:w="2448" w:type="dxa"/>
            <w:vMerge/>
          </w:tcPr>
          <w:p w14:paraId="480CA41E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2800DE35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/>
          </w:tcPr>
          <w:p w14:paraId="4459506D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vMerge/>
          </w:tcPr>
          <w:p w14:paraId="316F2FC7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59C52F34" w14:textId="77777777" w:rsidTr="007853BC">
        <w:trPr>
          <w:cantSplit/>
          <w:trHeight w:val="835"/>
        </w:trPr>
        <w:tc>
          <w:tcPr>
            <w:tcW w:w="2448" w:type="dxa"/>
            <w:vMerge/>
          </w:tcPr>
          <w:p w14:paraId="451698AA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0EEB7E6A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7B5D5503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 w:val="restart"/>
          </w:tcPr>
          <w:p w14:paraId="4693503F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показателей по количеству посещений, комплектованию библиотечных фондов, справочно-библиографического обслуживания и книговыдачи в год.</w:t>
            </w:r>
          </w:p>
          <w:p w14:paraId="1C7A59FB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Освоение и внедрение инновационных методов работы, направленных на развитие библиотеки.</w:t>
            </w:r>
          </w:p>
          <w:p w14:paraId="1CDAA48A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Высокий уровень подготовки, творческая активность в организации и проведении культурно-просветительских, обучающих мероприятий, научно-методической и издательской работе.</w:t>
            </w:r>
          </w:p>
        </w:tc>
        <w:tc>
          <w:tcPr>
            <w:tcW w:w="3132" w:type="dxa"/>
            <w:vMerge/>
          </w:tcPr>
          <w:p w14:paraId="0AE6F803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3093C96D" w14:textId="77777777" w:rsidTr="007853BC">
        <w:trPr>
          <w:cantSplit/>
        </w:trPr>
        <w:tc>
          <w:tcPr>
            <w:tcW w:w="2448" w:type="dxa"/>
            <w:vMerge/>
          </w:tcPr>
          <w:p w14:paraId="7CB0CCD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25AFEE23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/>
          </w:tcPr>
          <w:p w14:paraId="694F82DD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vMerge/>
          </w:tcPr>
          <w:p w14:paraId="2A5C436F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79AC31A0" w14:textId="77777777" w:rsidTr="007853BC">
        <w:trPr>
          <w:cantSplit/>
          <w:trHeight w:val="2755"/>
        </w:trPr>
        <w:tc>
          <w:tcPr>
            <w:tcW w:w="2448" w:type="dxa"/>
            <w:vMerge w:val="restart"/>
          </w:tcPr>
          <w:p w14:paraId="30A314BE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</w:p>
          <w:p w14:paraId="7B5F9510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67110" w14:textId="77777777" w:rsidR="005F276C" w:rsidRPr="005F276C" w:rsidRDefault="005F276C" w:rsidP="005F2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C3C2B" w14:textId="77777777" w:rsidR="005F276C" w:rsidRPr="005F276C" w:rsidRDefault="005F276C" w:rsidP="005F2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D10CA" w14:textId="77777777" w:rsidR="005F276C" w:rsidRPr="005F276C" w:rsidRDefault="005F276C" w:rsidP="005F27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A070D" w14:textId="77777777" w:rsidR="005F276C" w:rsidRPr="005F276C" w:rsidRDefault="005F276C" w:rsidP="005F276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2BDD4641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  <w:p w14:paraId="62DCFED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532A1031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Выполнение работ в соответствии с календарным графиком и надлежащим качеством.</w:t>
            </w:r>
          </w:p>
          <w:p w14:paraId="0FBC1294" w14:textId="77777777" w:rsidR="005F276C" w:rsidRPr="005F276C" w:rsidRDefault="005F276C" w:rsidP="005F276C">
            <w:pPr>
              <w:tabs>
                <w:tab w:val="left" w:pos="-15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2.Отсутствие нарушения сроков исполнения правовых актов и поручений руководителя учреждения.                                </w:t>
            </w:r>
          </w:p>
          <w:p w14:paraId="3D216506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2" w:type="dxa"/>
            <w:vMerge w:val="restart"/>
          </w:tcPr>
          <w:p w14:paraId="452D65EE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размер стимулирующих выплат и порядок их установления определяется учреждением самостоятельно в пределах средств, направленных на оплату труда, и закрепляется в коллективном договоре, локальном акте</w:t>
            </w:r>
          </w:p>
        </w:tc>
      </w:tr>
      <w:tr w:rsidR="005F276C" w:rsidRPr="005F276C" w14:paraId="4C6090A0" w14:textId="77777777" w:rsidTr="007853BC">
        <w:trPr>
          <w:cantSplit/>
          <w:trHeight w:val="5510"/>
        </w:trPr>
        <w:tc>
          <w:tcPr>
            <w:tcW w:w="2448" w:type="dxa"/>
            <w:vMerge/>
          </w:tcPr>
          <w:p w14:paraId="5DF8C2F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2B5CFAC4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290CF40A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AFE5E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67FD5B13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показателей по посещаемости, экскурсионной и лекционной деятельности в год.</w:t>
            </w:r>
          </w:p>
          <w:p w14:paraId="7D9BDCB6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Высокий уровень подготовки и проведения лекций, экскурсий, музейных мероприятий.</w:t>
            </w:r>
          </w:p>
          <w:p w14:paraId="5F6F3923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создании новых постоянных, временных и передвижных экспозиций и выставок.</w:t>
            </w:r>
          </w:p>
          <w:p w14:paraId="48EFD9D8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4.Творческая активность в научно-методической и (или) научно-исследовательской работе.</w:t>
            </w:r>
          </w:p>
          <w:p w14:paraId="3484FD0D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5.Сохранение, реставрация и комплектование музейных фондов</w:t>
            </w:r>
          </w:p>
        </w:tc>
        <w:tc>
          <w:tcPr>
            <w:tcW w:w="3132" w:type="dxa"/>
            <w:vMerge/>
          </w:tcPr>
          <w:p w14:paraId="6CEC9D6F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467FB4CC" w14:textId="77777777" w:rsidTr="007853BC">
        <w:trPr>
          <w:cantSplit/>
        </w:trPr>
        <w:tc>
          <w:tcPr>
            <w:tcW w:w="2448" w:type="dxa"/>
            <w:vMerge w:val="restart"/>
          </w:tcPr>
          <w:p w14:paraId="2F993A25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клубного типа, парк</w:t>
            </w:r>
          </w:p>
        </w:tc>
        <w:tc>
          <w:tcPr>
            <w:tcW w:w="1980" w:type="dxa"/>
          </w:tcPr>
          <w:p w14:paraId="24586620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  <w:p w14:paraId="6E529471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 w:val="restart"/>
          </w:tcPr>
          <w:p w14:paraId="7115A371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Качественное исполнение работы (для заместителей по прочим направлениям деятельности).</w:t>
            </w:r>
          </w:p>
          <w:p w14:paraId="662C1192" w14:textId="77777777" w:rsidR="005F276C" w:rsidRPr="005F276C" w:rsidRDefault="005F276C" w:rsidP="005F276C">
            <w:pPr>
              <w:tabs>
                <w:tab w:val="left" w:pos="-15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2.Отсутствие нарушения сроков исполнения правовых актов и поручений руководителя учреждения.                                </w:t>
            </w:r>
          </w:p>
          <w:p w14:paraId="43AB010E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2" w:type="dxa"/>
            <w:vMerge w:val="restart"/>
          </w:tcPr>
          <w:p w14:paraId="125448F6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размер стимулирующих выплат и порядок их установления определяется учреждением самостоятельно в пределах средств, направленных на оплату труда, и закрепляется в коллективном договоре, локальном акте</w:t>
            </w:r>
          </w:p>
        </w:tc>
      </w:tr>
      <w:tr w:rsidR="005F276C" w:rsidRPr="005F276C" w14:paraId="22969807" w14:textId="77777777" w:rsidTr="007853BC">
        <w:trPr>
          <w:cantSplit/>
        </w:trPr>
        <w:tc>
          <w:tcPr>
            <w:tcW w:w="2448" w:type="dxa"/>
            <w:vMerge/>
          </w:tcPr>
          <w:p w14:paraId="2C47CF20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59E1D05F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Merge/>
          </w:tcPr>
          <w:p w14:paraId="4703ACDF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vMerge/>
          </w:tcPr>
          <w:p w14:paraId="730BB11D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61ED3348" w14:textId="77777777" w:rsidTr="007853BC">
        <w:trPr>
          <w:cantSplit/>
        </w:trPr>
        <w:tc>
          <w:tcPr>
            <w:tcW w:w="2448" w:type="dxa"/>
            <w:vMerge/>
          </w:tcPr>
          <w:p w14:paraId="06530D01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3B268547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4FD3CB2F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0B26B47A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показателей деятельности по количеству клубных формирований и привлечению в них участников.</w:t>
            </w:r>
          </w:p>
          <w:p w14:paraId="66E65D19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Высокий уровень подготовки и проведения культурно-досуговых мероприятий.</w:t>
            </w:r>
          </w:p>
          <w:p w14:paraId="2E8E6B70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Высокий уровень подготовки, творческая активность в организации и проведении культурно-просветительских, обучающих мероприятий, информационно-методической деятельности.</w:t>
            </w:r>
          </w:p>
        </w:tc>
        <w:tc>
          <w:tcPr>
            <w:tcW w:w="3132" w:type="dxa"/>
            <w:vMerge/>
          </w:tcPr>
          <w:p w14:paraId="28BC7BFC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0D577A2C" w14:textId="77777777" w:rsidTr="007853BC">
        <w:trPr>
          <w:cantSplit/>
        </w:trPr>
        <w:tc>
          <w:tcPr>
            <w:tcW w:w="2448" w:type="dxa"/>
            <w:vMerge/>
          </w:tcPr>
          <w:p w14:paraId="63D54EF6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09430C3C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исполнители</w:t>
            </w:r>
          </w:p>
          <w:p w14:paraId="6C391D9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6631ABE8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1.Обеспечение бесперебойной работы автотранспорта, </w:t>
            </w: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оборудования, техники, различной аппаратуры</w:t>
            </w:r>
          </w:p>
        </w:tc>
        <w:tc>
          <w:tcPr>
            <w:tcW w:w="3132" w:type="dxa"/>
            <w:vMerge/>
          </w:tcPr>
          <w:p w14:paraId="1A9CD300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0B897F80" w14:textId="77777777" w:rsidTr="007853BC">
        <w:trPr>
          <w:cantSplit/>
        </w:trPr>
        <w:tc>
          <w:tcPr>
            <w:tcW w:w="2448" w:type="dxa"/>
            <w:vMerge/>
          </w:tcPr>
          <w:p w14:paraId="6FF6B549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6695A069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</w:p>
          <w:p w14:paraId="1537D5C2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1A101F63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1.Высокое качество выполняемой работы в соответствии с характеристиками работ</w:t>
            </w:r>
          </w:p>
        </w:tc>
        <w:tc>
          <w:tcPr>
            <w:tcW w:w="3132" w:type="dxa"/>
            <w:vMerge/>
          </w:tcPr>
          <w:p w14:paraId="7790DD5F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3BBF1463" w14:textId="77777777" w:rsidTr="007853BC">
        <w:trPr>
          <w:cantSplit/>
        </w:trPr>
        <w:tc>
          <w:tcPr>
            <w:tcW w:w="2448" w:type="dxa"/>
            <w:vMerge w:val="restart"/>
          </w:tcPr>
          <w:p w14:paraId="34ECF9E3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учреждения культуры </w:t>
            </w:r>
          </w:p>
          <w:p w14:paraId="023B4FA3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(МКУ Управление культуры)</w:t>
            </w:r>
          </w:p>
          <w:p w14:paraId="386ACF58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74A14679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14:paraId="6A198930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70B0F2BE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плана мероприятий и видов работ, предусмотренных положением учреждения.</w:t>
            </w:r>
          </w:p>
          <w:p w14:paraId="4F5D49F9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2.Своевременное и качественное выполнение показателей содержания работы по должности.</w:t>
            </w:r>
          </w:p>
          <w:p w14:paraId="48EBC579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3.Отсутствие фактов нарушения финансово-хозяйственной деятельности учреждения.</w:t>
            </w:r>
          </w:p>
          <w:p w14:paraId="1803A201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4.Отсутствие санкций, повлиявших на нормальное функционирование учреждения.</w:t>
            </w:r>
          </w:p>
          <w:p w14:paraId="5E6ABB2E" w14:textId="77777777" w:rsidR="005F276C" w:rsidRPr="005F276C" w:rsidRDefault="005F276C" w:rsidP="005F276C">
            <w:pPr>
              <w:tabs>
                <w:tab w:val="left" w:pos="-15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5.Отсутствие нарушения сроков исполнения правовых актов и поручений руководителя учреждения.       </w:t>
            </w:r>
          </w:p>
          <w:p w14:paraId="3F9BC41B" w14:textId="77777777" w:rsidR="005F276C" w:rsidRPr="005F276C" w:rsidRDefault="005F276C" w:rsidP="005F276C">
            <w:pPr>
              <w:tabs>
                <w:tab w:val="left" w:pos="-15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3132" w:type="dxa"/>
            <w:vMerge w:val="restart"/>
          </w:tcPr>
          <w:p w14:paraId="55BF04F7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 размер стимулирующих выплат и порядок их установления определяется учреждением самостоятельно в пределах средств, направленных на оплату труда, и закрепляется в коллективном договоре, локальном акте</w:t>
            </w:r>
          </w:p>
          <w:p w14:paraId="1C2E6AAC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F276C" w:rsidRPr="005F276C" w14:paraId="1BD31AF8" w14:textId="77777777" w:rsidTr="007853BC">
        <w:trPr>
          <w:cantSplit/>
        </w:trPr>
        <w:tc>
          <w:tcPr>
            <w:tcW w:w="2448" w:type="dxa"/>
            <w:vMerge/>
          </w:tcPr>
          <w:p w14:paraId="2C7DF3E1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7701D760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бухгалтер, экономист, юрист, программист</w:t>
            </w:r>
          </w:p>
          <w:p w14:paraId="1CB07982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39323EFA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1.Своевременное и качественное выполнение показателей содержания работы по должности.</w:t>
            </w:r>
          </w:p>
          <w:p w14:paraId="57A6D2FD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2.Отсутствие санкций, повлиявших на нормальное функционирование учреждения. </w:t>
            </w:r>
          </w:p>
          <w:p w14:paraId="35F90967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vMerge/>
          </w:tcPr>
          <w:p w14:paraId="2DEA97ED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4390FB11" w14:textId="77777777" w:rsidTr="007853BC">
        <w:trPr>
          <w:cantSplit/>
        </w:trPr>
        <w:tc>
          <w:tcPr>
            <w:tcW w:w="2448" w:type="dxa"/>
            <w:vMerge/>
          </w:tcPr>
          <w:p w14:paraId="0CBE5498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7CBFFD0B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Методисты, режиссер</w:t>
            </w:r>
          </w:p>
          <w:p w14:paraId="6C5B872E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0E5DD70A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мероприятий и видов работ, предусмотренных положением учреждения (для специалистов по основным направлениям деятельности).</w:t>
            </w:r>
          </w:p>
          <w:p w14:paraId="410F60B1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Высокий уровень подготовки и проведения культурно-массовых мероприятий.</w:t>
            </w:r>
          </w:p>
          <w:p w14:paraId="05FD39C6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Высокий уровень подготовки, творческая активность в организации и проведении культурно-просветительских, обучающих мероприятий, </w:t>
            </w: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информационно-методической деятельности.</w:t>
            </w:r>
          </w:p>
          <w:p w14:paraId="5E9E21BE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vMerge/>
          </w:tcPr>
          <w:p w14:paraId="7381546E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39D364D3" w14:textId="77777777" w:rsidTr="007853BC">
        <w:trPr>
          <w:cantSplit/>
        </w:trPr>
        <w:tc>
          <w:tcPr>
            <w:tcW w:w="2448" w:type="dxa"/>
            <w:vMerge/>
          </w:tcPr>
          <w:p w14:paraId="2BFCA5CD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16716F29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исполнители</w:t>
            </w:r>
          </w:p>
          <w:p w14:paraId="18C22887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6B997218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бесперебойной работы автотранспорта, оборудования, техники, различной аппаратуры</w:t>
            </w:r>
          </w:p>
        </w:tc>
        <w:tc>
          <w:tcPr>
            <w:tcW w:w="3132" w:type="dxa"/>
            <w:vMerge/>
          </w:tcPr>
          <w:p w14:paraId="78BB059E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6C" w:rsidRPr="005F276C" w14:paraId="11763377" w14:textId="77777777" w:rsidTr="007853BC">
        <w:trPr>
          <w:cantSplit/>
        </w:trPr>
        <w:tc>
          <w:tcPr>
            <w:tcW w:w="2448" w:type="dxa"/>
            <w:vMerge/>
          </w:tcPr>
          <w:p w14:paraId="7DCFD82D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29A53B46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</w:p>
          <w:p w14:paraId="42DFA8E6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14:paraId="195F4970" w14:textId="77777777" w:rsidR="005F276C" w:rsidRPr="005F276C" w:rsidRDefault="005F276C" w:rsidP="005F276C">
            <w:pPr>
              <w:tabs>
                <w:tab w:val="left" w:pos="227"/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1.Высокое качество выполняемой работы в соответствии с характеристиками работ</w:t>
            </w:r>
          </w:p>
        </w:tc>
        <w:tc>
          <w:tcPr>
            <w:tcW w:w="3132" w:type="dxa"/>
            <w:vMerge/>
          </w:tcPr>
          <w:p w14:paraId="779104E8" w14:textId="77777777" w:rsidR="005F276C" w:rsidRPr="005F276C" w:rsidRDefault="005F276C" w:rsidP="005F276C">
            <w:pPr>
              <w:tabs>
                <w:tab w:val="left" w:pos="8222"/>
              </w:tabs>
              <w:spacing w:after="0" w:line="240" w:lineRule="auto"/>
              <w:ind w:right="-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C0516B" w14:textId="4ACA34B5" w:rsidR="008A715C" w:rsidRPr="005018FD" w:rsidRDefault="005018FD" w:rsidP="00000E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18FD">
        <w:rPr>
          <w:rFonts w:ascii="Times New Roman" w:eastAsia="Calibri" w:hAnsi="Times New Roman" w:cs="Times New Roman"/>
          <w:bCs/>
          <w:iCs/>
          <w:sz w:val="28"/>
          <w:szCs w:val="28"/>
        </w:rPr>
        <w:t>.»</w:t>
      </w:r>
    </w:p>
    <w:p w14:paraId="6FE52F43" w14:textId="0D352B9C" w:rsidR="00F719C2" w:rsidRPr="00D47807" w:rsidRDefault="000F1EFC" w:rsidP="00000EA1">
      <w:pPr>
        <w:spacing w:after="0" w:line="240" w:lineRule="auto"/>
        <w:ind w:right="17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7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19C2" w:rsidRPr="00D4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дополнительное соглашение к отраслевому соглашению </w:t>
      </w:r>
      <w:r w:rsidR="00FE0295" w:rsidRPr="00FE02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момента подписания и распространяется на правоотношения, возникшие с 0</w:t>
      </w:r>
      <w:r w:rsidR="00FE02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0295" w:rsidRPr="00FE029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E02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0295" w:rsidRPr="00FE029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</w:p>
    <w:p w14:paraId="46531F6A" w14:textId="07214919" w:rsidR="00F719C2" w:rsidRPr="00867851" w:rsidRDefault="000F1EFC" w:rsidP="00000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19C2" w:rsidRPr="00867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другие условия отраслевого соглашения считать неизменными и обязательными для исполнения сторонами.</w:t>
      </w:r>
    </w:p>
    <w:p w14:paraId="7DE90BEE" w14:textId="77777777" w:rsidR="00F719C2" w:rsidRPr="00C30F4C" w:rsidRDefault="00F719C2" w:rsidP="00F719C2">
      <w:pPr>
        <w:spacing w:after="0" w:line="240" w:lineRule="auto"/>
        <w:ind w:left="100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07BB546" w14:textId="77777777" w:rsidR="00F719C2" w:rsidRDefault="00F719C2" w:rsidP="00F719C2">
      <w:r>
        <w:t xml:space="preserve"> </w:t>
      </w:r>
    </w:p>
    <w:p w14:paraId="45777C85" w14:textId="2A284E17" w:rsidR="000C5C20" w:rsidRDefault="000C5C20" w:rsidP="00C30F4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0C5C20" w:rsidSect="007853BC">
      <w:pgSz w:w="11906" w:h="16838" w:code="9"/>
      <w:pgMar w:top="992" w:right="607" w:bottom="709" w:left="1418" w:header="720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7CC"/>
    <w:multiLevelType w:val="hybridMultilevel"/>
    <w:tmpl w:val="FC2AA59C"/>
    <w:lvl w:ilvl="0" w:tplc="A57C377C">
      <w:start w:val="9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" w15:restartNumberingAfterBreak="0">
    <w:nsid w:val="08305151"/>
    <w:multiLevelType w:val="hybridMultilevel"/>
    <w:tmpl w:val="963C20E0"/>
    <w:lvl w:ilvl="0" w:tplc="0419000F">
      <w:start w:val="1"/>
      <w:numFmt w:val="decimal"/>
      <w:lvlText w:val="%1."/>
      <w:lvlJc w:val="left"/>
      <w:pPr>
        <w:ind w:left="7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83D40"/>
    <w:multiLevelType w:val="hybridMultilevel"/>
    <w:tmpl w:val="7938BC4C"/>
    <w:lvl w:ilvl="0" w:tplc="5B9CFBE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1638"/>
    <w:multiLevelType w:val="hybridMultilevel"/>
    <w:tmpl w:val="41A0072E"/>
    <w:lvl w:ilvl="0" w:tplc="AB7E74A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12F5"/>
    <w:multiLevelType w:val="hybridMultilevel"/>
    <w:tmpl w:val="7862BB96"/>
    <w:lvl w:ilvl="0" w:tplc="8A4267D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55E6C"/>
    <w:multiLevelType w:val="hybridMultilevel"/>
    <w:tmpl w:val="51E07936"/>
    <w:lvl w:ilvl="0" w:tplc="616CDE6C">
      <w:start w:val="6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17967C7D"/>
    <w:multiLevelType w:val="hybridMultilevel"/>
    <w:tmpl w:val="5BEA7C46"/>
    <w:lvl w:ilvl="0" w:tplc="702A96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75DBE"/>
    <w:multiLevelType w:val="hybridMultilevel"/>
    <w:tmpl w:val="D534B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3A1C41"/>
    <w:multiLevelType w:val="hybridMultilevel"/>
    <w:tmpl w:val="1B9ED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0E46"/>
    <w:multiLevelType w:val="hybridMultilevel"/>
    <w:tmpl w:val="F2600B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813CB"/>
    <w:multiLevelType w:val="hybridMultilevel"/>
    <w:tmpl w:val="36721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90935"/>
    <w:multiLevelType w:val="hybridMultilevel"/>
    <w:tmpl w:val="1B9ED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0523"/>
    <w:multiLevelType w:val="hybridMultilevel"/>
    <w:tmpl w:val="6314548A"/>
    <w:lvl w:ilvl="0" w:tplc="8F8C82F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815B7"/>
    <w:multiLevelType w:val="hybridMultilevel"/>
    <w:tmpl w:val="5E64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B313C0"/>
    <w:multiLevelType w:val="hybridMultilevel"/>
    <w:tmpl w:val="6532B940"/>
    <w:lvl w:ilvl="0" w:tplc="EE00207A">
      <w:start w:val="5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3C374AA9"/>
    <w:multiLevelType w:val="hybridMultilevel"/>
    <w:tmpl w:val="F4D6678E"/>
    <w:lvl w:ilvl="0" w:tplc="9830FA0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CBC4A2E"/>
    <w:multiLevelType w:val="hybridMultilevel"/>
    <w:tmpl w:val="D534B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0F4704"/>
    <w:multiLevelType w:val="hybridMultilevel"/>
    <w:tmpl w:val="1B9ED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8185B"/>
    <w:multiLevelType w:val="hybridMultilevel"/>
    <w:tmpl w:val="3B4C2D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121E8"/>
    <w:multiLevelType w:val="hybridMultilevel"/>
    <w:tmpl w:val="053071FA"/>
    <w:lvl w:ilvl="0" w:tplc="25020D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7917F0"/>
    <w:multiLevelType w:val="hybridMultilevel"/>
    <w:tmpl w:val="BFA6EB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8472C"/>
    <w:multiLevelType w:val="hybridMultilevel"/>
    <w:tmpl w:val="B350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D6B6D"/>
    <w:multiLevelType w:val="multilevel"/>
    <w:tmpl w:val="073269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 w15:restartNumberingAfterBreak="0">
    <w:nsid w:val="60F9077E"/>
    <w:multiLevelType w:val="hybridMultilevel"/>
    <w:tmpl w:val="86FE5738"/>
    <w:lvl w:ilvl="0" w:tplc="F8DA7380">
      <w:start w:val="1"/>
      <w:numFmt w:val="decimal"/>
      <w:lvlText w:val="%1)"/>
      <w:lvlJc w:val="left"/>
      <w:pPr>
        <w:ind w:left="6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78" w:hanging="360"/>
      </w:pPr>
    </w:lvl>
    <w:lvl w:ilvl="2" w:tplc="0419001B" w:tentative="1">
      <w:start w:val="1"/>
      <w:numFmt w:val="lowerRoman"/>
      <w:lvlText w:val="%3."/>
      <w:lvlJc w:val="right"/>
      <w:pPr>
        <w:ind w:left="7498" w:hanging="180"/>
      </w:pPr>
    </w:lvl>
    <w:lvl w:ilvl="3" w:tplc="0419000F" w:tentative="1">
      <w:start w:val="1"/>
      <w:numFmt w:val="decimal"/>
      <w:lvlText w:val="%4."/>
      <w:lvlJc w:val="left"/>
      <w:pPr>
        <w:ind w:left="8218" w:hanging="360"/>
      </w:pPr>
    </w:lvl>
    <w:lvl w:ilvl="4" w:tplc="04190019" w:tentative="1">
      <w:start w:val="1"/>
      <w:numFmt w:val="lowerLetter"/>
      <w:lvlText w:val="%5."/>
      <w:lvlJc w:val="left"/>
      <w:pPr>
        <w:ind w:left="8938" w:hanging="360"/>
      </w:pPr>
    </w:lvl>
    <w:lvl w:ilvl="5" w:tplc="0419001B" w:tentative="1">
      <w:start w:val="1"/>
      <w:numFmt w:val="lowerRoman"/>
      <w:lvlText w:val="%6."/>
      <w:lvlJc w:val="right"/>
      <w:pPr>
        <w:ind w:left="9658" w:hanging="180"/>
      </w:pPr>
    </w:lvl>
    <w:lvl w:ilvl="6" w:tplc="0419000F" w:tentative="1">
      <w:start w:val="1"/>
      <w:numFmt w:val="decimal"/>
      <w:lvlText w:val="%7."/>
      <w:lvlJc w:val="left"/>
      <w:pPr>
        <w:ind w:left="10378" w:hanging="360"/>
      </w:pPr>
    </w:lvl>
    <w:lvl w:ilvl="7" w:tplc="04190019" w:tentative="1">
      <w:start w:val="1"/>
      <w:numFmt w:val="lowerLetter"/>
      <w:lvlText w:val="%8."/>
      <w:lvlJc w:val="left"/>
      <w:pPr>
        <w:ind w:left="11098" w:hanging="360"/>
      </w:pPr>
    </w:lvl>
    <w:lvl w:ilvl="8" w:tplc="0419001B" w:tentative="1">
      <w:start w:val="1"/>
      <w:numFmt w:val="lowerRoman"/>
      <w:lvlText w:val="%9."/>
      <w:lvlJc w:val="right"/>
      <w:pPr>
        <w:ind w:left="11818" w:hanging="180"/>
      </w:pPr>
    </w:lvl>
  </w:abstractNum>
  <w:abstractNum w:abstractNumId="24" w15:restartNumberingAfterBreak="0">
    <w:nsid w:val="62EF28FB"/>
    <w:multiLevelType w:val="multilevel"/>
    <w:tmpl w:val="E87C9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25" w15:restartNumberingAfterBreak="0">
    <w:nsid w:val="62F34402"/>
    <w:multiLevelType w:val="hybridMultilevel"/>
    <w:tmpl w:val="CE4256E2"/>
    <w:lvl w:ilvl="0" w:tplc="844CB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16BC7"/>
    <w:multiLevelType w:val="hybridMultilevel"/>
    <w:tmpl w:val="ABF087BC"/>
    <w:lvl w:ilvl="0" w:tplc="B5F4EF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20AB5"/>
    <w:multiLevelType w:val="hybridMultilevel"/>
    <w:tmpl w:val="F930620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F97F07"/>
    <w:multiLevelType w:val="hybridMultilevel"/>
    <w:tmpl w:val="E3D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282"/>
    <w:multiLevelType w:val="hybridMultilevel"/>
    <w:tmpl w:val="3940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59F3"/>
    <w:multiLevelType w:val="multilevel"/>
    <w:tmpl w:val="5BA2D57A"/>
    <w:styleLink w:val="1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780DD6"/>
    <w:multiLevelType w:val="hybridMultilevel"/>
    <w:tmpl w:val="D9842116"/>
    <w:lvl w:ilvl="0" w:tplc="B78E7C1C">
      <w:start w:val="3"/>
      <w:numFmt w:val="decimal"/>
      <w:lvlText w:val="%1."/>
      <w:lvlJc w:val="left"/>
      <w:pPr>
        <w:ind w:left="11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  <w:rPr>
        <w:rFonts w:cs="Times New Roman"/>
      </w:rPr>
    </w:lvl>
  </w:abstractNum>
  <w:abstractNum w:abstractNumId="32" w15:restartNumberingAfterBreak="0">
    <w:nsid w:val="7170145C"/>
    <w:multiLevelType w:val="hybridMultilevel"/>
    <w:tmpl w:val="4F8E4A84"/>
    <w:lvl w:ilvl="0" w:tplc="69E8601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85310"/>
    <w:multiLevelType w:val="hybridMultilevel"/>
    <w:tmpl w:val="24F4FDD6"/>
    <w:lvl w:ilvl="0" w:tplc="E3861F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7232F"/>
    <w:multiLevelType w:val="hybridMultilevel"/>
    <w:tmpl w:val="E0222B3A"/>
    <w:lvl w:ilvl="0" w:tplc="BD367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5345D"/>
    <w:multiLevelType w:val="hybridMultilevel"/>
    <w:tmpl w:val="1D7A27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1"/>
  </w:num>
  <w:num w:numId="5">
    <w:abstractNumId w:val="31"/>
  </w:num>
  <w:num w:numId="6">
    <w:abstractNumId w:val="27"/>
  </w:num>
  <w:num w:numId="7">
    <w:abstractNumId w:val="16"/>
  </w:num>
  <w:num w:numId="8">
    <w:abstractNumId w:val="35"/>
  </w:num>
  <w:num w:numId="9">
    <w:abstractNumId w:val="21"/>
  </w:num>
  <w:num w:numId="10">
    <w:abstractNumId w:val="23"/>
  </w:num>
  <w:num w:numId="11">
    <w:abstractNumId w:val="7"/>
  </w:num>
  <w:num w:numId="12">
    <w:abstractNumId w:val="26"/>
  </w:num>
  <w:num w:numId="13">
    <w:abstractNumId w:val="20"/>
  </w:num>
  <w:num w:numId="14">
    <w:abstractNumId w:val="5"/>
  </w:num>
  <w:num w:numId="15">
    <w:abstractNumId w:val="24"/>
  </w:num>
  <w:num w:numId="16">
    <w:abstractNumId w:val="18"/>
  </w:num>
  <w:num w:numId="17">
    <w:abstractNumId w:val="33"/>
  </w:num>
  <w:num w:numId="18">
    <w:abstractNumId w:val="4"/>
  </w:num>
  <w:num w:numId="19">
    <w:abstractNumId w:val="2"/>
  </w:num>
  <w:num w:numId="20">
    <w:abstractNumId w:val="19"/>
  </w:num>
  <w:num w:numId="21">
    <w:abstractNumId w:val="32"/>
  </w:num>
  <w:num w:numId="22">
    <w:abstractNumId w:val="12"/>
  </w:num>
  <w:num w:numId="23">
    <w:abstractNumId w:val="14"/>
  </w:num>
  <w:num w:numId="24">
    <w:abstractNumId w:val="9"/>
  </w:num>
  <w:num w:numId="25">
    <w:abstractNumId w:val="0"/>
  </w:num>
  <w:num w:numId="26">
    <w:abstractNumId w:val="34"/>
  </w:num>
  <w:num w:numId="27">
    <w:abstractNumId w:val="25"/>
  </w:num>
  <w:num w:numId="28">
    <w:abstractNumId w:val="8"/>
  </w:num>
  <w:num w:numId="29">
    <w:abstractNumId w:val="11"/>
  </w:num>
  <w:num w:numId="30">
    <w:abstractNumId w:val="3"/>
  </w:num>
  <w:num w:numId="31">
    <w:abstractNumId w:val="17"/>
  </w:num>
  <w:num w:numId="32">
    <w:abstractNumId w:val="15"/>
  </w:num>
  <w:num w:numId="33">
    <w:abstractNumId w:val="28"/>
  </w:num>
  <w:num w:numId="34">
    <w:abstractNumId w:val="10"/>
  </w:num>
  <w:num w:numId="35">
    <w:abstractNumId w:val="3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19"/>
    <w:rsid w:val="00000EA1"/>
    <w:rsid w:val="00086EB1"/>
    <w:rsid w:val="000C3D3B"/>
    <w:rsid w:val="000C59AA"/>
    <w:rsid w:val="000C5C20"/>
    <w:rsid w:val="000D51E6"/>
    <w:rsid w:val="000E10CC"/>
    <w:rsid w:val="000F1EFC"/>
    <w:rsid w:val="00107D20"/>
    <w:rsid w:val="00110B10"/>
    <w:rsid w:val="001118BF"/>
    <w:rsid w:val="001524A8"/>
    <w:rsid w:val="00155AED"/>
    <w:rsid w:val="00165417"/>
    <w:rsid w:val="00193C39"/>
    <w:rsid w:val="001A4031"/>
    <w:rsid w:val="001C4F2B"/>
    <w:rsid w:val="001E5919"/>
    <w:rsid w:val="002132EB"/>
    <w:rsid w:val="0022703F"/>
    <w:rsid w:val="00234C26"/>
    <w:rsid w:val="00247843"/>
    <w:rsid w:val="00251F20"/>
    <w:rsid w:val="00260498"/>
    <w:rsid w:val="00277CAB"/>
    <w:rsid w:val="002818FB"/>
    <w:rsid w:val="002C69D3"/>
    <w:rsid w:val="002D2029"/>
    <w:rsid w:val="002F1F14"/>
    <w:rsid w:val="00314F2E"/>
    <w:rsid w:val="00325C80"/>
    <w:rsid w:val="00393305"/>
    <w:rsid w:val="003D33AE"/>
    <w:rsid w:val="003D666D"/>
    <w:rsid w:val="003F71C6"/>
    <w:rsid w:val="0044426E"/>
    <w:rsid w:val="00444A97"/>
    <w:rsid w:val="0046114B"/>
    <w:rsid w:val="004643D2"/>
    <w:rsid w:val="00475D71"/>
    <w:rsid w:val="004906B2"/>
    <w:rsid w:val="005018FD"/>
    <w:rsid w:val="00540777"/>
    <w:rsid w:val="00541B1A"/>
    <w:rsid w:val="0054523C"/>
    <w:rsid w:val="005527BB"/>
    <w:rsid w:val="00583A8B"/>
    <w:rsid w:val="005F276C"/>
    <w:rsid w:val="005F526F"/>
    <w:rsid w:val="00602486"/>
    <w:rsid w:val="0062362C"/>
    <w:rsid w:val="00625B28"/>
    <w:rsid w:val="00645291"/>
    <w:rsid w:val="00667C2E"/>
    <w:rsid w:val="006808D1"/>
    <w:rsid w:val="00697199"/>
    <w:rsid w:val="00697C95"/>
    <w:rsid w:val="006C0F30"/>
    <w:rsid w:val="006C793A"/>
    <w:rsid w:val="00722421"/>
    <w:rsid w:val="0075078B"/>
    <w:rsid w:val="007517B3"/>
    <w:rsid w:val="00756369"/>
    <w:rsid w:val="007853BC"/>
    <w:rsid w:val="00787024"/>
    <w:rsid w:val="00790D79"/>
    <w:rsid w:val="007E4691"/>
    <w:rsid w:val="0086195A"/>
    <w:rsid w:val="00867619"/>
    <w:rsid w:val="00867851"/>
    <w:rsid w:val="00887B49"/>
    <w:rsid w:val="008A424D"/>
    <w:rsid w:val="008A715C"/>
    <w:rsid w:val="008E35F0"/>
    <w:rsid w:val="008E5AE7"/>
    <w:rsid w:val="008E6BE1"/>
    <w:rsid w:val="008F41C1"/>
    <w:rsid w:val="00914FB7"/>
    <w:rsid w:val="00936FAE"/>
    <w:rsid w:val="00940EDD"/>
    <w:rsid w:val="0098142A"/>
    <w:rsid w:val="00987B4C"/>
    <w:rsid w:val="009924B9"/>
    <w:rsid w:val="009C0A27"/>
    <w:rsid w:val="00A06014"/>
    <w:rsid w:val="00A372E9"/>
    <w:rsid w:val="00A518CA"/>
    <w:rsid w:val="00A5273F"/>
    <w:rsid w:val="00A57BC1"/>
    <w:rsid w:val="00A630DF"/>
    <w:rsid w:val="00A63EC0"/>
    <w:rsid w:val="00A71B2E"/>
    <w:rsid w:val="00A80412"/>
    <w:rsid w:val="00A868A3"/>
    <w:rsid w:val="00A95E9C"/>
    <w:rsid w:val="00AA2061"/>
    <w:rsid w:val="00AA4B48"/>
    <w:rsid w:val="00AB0476"/>
    <w:rsid w:val="00AB7E3A"/>
    <w:rsid w:val="00AF4082"/>
    <w:rsid w:val="00B00180"/>
    <w:rsid w:val="00B2662E"/>
    <w:rsid w:val="00B54A44"/>
    <w:rsid w:val="00B8554E"/>
    <w:rsid w:val="00BB4157"/>
    <w:rsid w:val="00BB44C5"/>
    <w:rsid w:val="00C15FE7"/>
    <w:rsid w:val="00C30F4C"/>
    <w:rsid w:val="00C4531D"/>
    <w:rsid w:val="00C65AAC"/>
    <w:rsid w:val="00C92346"/>
    <w:rsid w:val="00CA38AF"/>
    <w:rsid w:val="00CD0394"/>
    <w:rsid w:val="00CD20AD"/>
    <w:rsid w:val="00CE35A4"/>
    <w:rsid w:val="00CF4B42"/>
    <w:rsid w:val="00D2144F"/>
    <w:rsid w:val="00D47807"/>
    <w:rsid w:val="00D553BE"/>
    <w:rsid w:val="00D644C4"/>
    <w:rsid w:val="00D67855"/>
    <w:rsid w:val="00DB3C0D"/>
    <w:rsid w:val="00DC73EC"/>
    <w:rsid w:val="00E42CD9"/>
    <w:rsid w:val="00E63385"/>
    <w:rsid w:val="00E73BF1"/>
    <w:rsid w:val="00F36E78"/>
    <w:rsid w:val="00F37D9E"/>
    <w:rsid w:val="00F41756"/>
    <w:rsid w:val="00F460A9"/>
    <w:rsid w:val="00F47AC3"/>
    <w:rsid w:val="00F657C3"/>
    <w:rsid w:val="00F719C2"/>
    <w:rsid w:val="00F95E9C"/>
    <w:rsid w:val="00FB36F2"/>
    <w:rsid w:val="00FC4D1C"/>
    <w:rsid w:val="00FE0295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62A"/>
  <w15:chartTrackingRefBased/>
  <w15:docId w15:val="{BBA70991-5DD5-4EFA-AE3E-9CE0056D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36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C30F4C"/>
    <w:pPr>
      <w:keepNext/>
      <w:tabs>
        <w:tab w:val="left" w:pos="3119"/>
      </w:tabs>
      <w:spacing w:after="0" w:line="240" w:lineRule="auto"/>
      <w:ind w:firstLine="709"/>
      <w:jc w:val="center"/>
      <w:outlineLvl w:val="4"/>
    </w:pPr>
    <w:rPr>
      <w:rFonts w:ascii="Times New Roman" w:eastAsia="Calibri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C30F4C"/>
    <w:rPr>
      <w:rFonts w:ascii="Times New Roman" w:eastAsia="Calibri" w:hAnsi="Times New Roman" w:cs="Times New Roman"/>
      <w:sz w:val="28"/>
      <w:szCs w:val="24"/>
      <w:lang w:val="en-US" w:eastAsia="ru-RU"/>
    </w:rPr>
  </w:style>
  <w:style w:type="numbering" w:customStyle="1" w:styleId="12">
    <w:name w:val="Нет списка1"/>
    <w:next w:val="a2"/>
    <w:uiPriority w:val="99"/>
    <w:semiHidden/>
    <w:unhideWhenUsed/>
    <w:rsid w:val="00C30F4C"/>
  </w:style>
  <w:style w:type="paragraph" w:styleId="a3">
    <w:name w:val="List Paragraph"/>
    <w:basedOn w:val="a"/>
    <w:uiPriority w:val="34"/>
    <w:qFormat/>
    <w:rsid w:val="00C30F4C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rsid w:val="00C30F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30F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30F4C"/>
  </w:style>
  <w:style w:type="character" w:styleId="a7">
    <w:name w:val="Hyperlink"/>
    <w:rsid w:val="00C30F4C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C30F4C"/>
  </w:style>
  <w:style w:type="paragraph" w:styleId="3">
    <w:name w:val="Body Text 3"/>
    <w:basedOn w:val="a"/>
    <w:link w:val="30"/>
    <w:uiPriority w:val="99"/>
    <w:rsid w:val="00C30F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30F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C30F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8">
    <w:name w:val="annotation reference"/>
    <w:uiPriority w:val="99"/>
    <w:semiHidden/>
    <w:rsid w:val="00C30F4C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C3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30F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C30F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30F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30F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C30F4C"/>
  </w:style>
  <w:style w:type="paragraph" w:customStyle="1" w:styleId="13">
    <w:name w:val="Абзац списка1"/>
    <w:basedOn w:val="a"/>
    <w:next w:val="a3"/>
    <w:uiPriority w:val="34"/>
    <w:qFormat/>
    <w:rsid w:val="00C30F4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0"/>
    <w:uiPriority w:val="9"/>
    <w:rsid w:val="00936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semiHidden/>
    <w:unhideWhenUsed/>
    <w:rsid w:val="008E6B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6BE1"/>
  </w:style>
  <w:style w:type="paragraph" w:customStyle="1" w:styleId="ConsPlusNormal">
    <w:name w:val="ConsPlusNormal"/>
    <w:rsid w:val="007507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Текущий список1"/>
    <w:uiPriority w:val="99"/>
    <w:rsid w:val="0054523C"/>
    <w:pPr>
      <w:numPr>
        <w:numId w:val="35"/>
      </w:numPr>
    </w:pPr>
  </w:style>
  <w:style w:type="paragraph" w:styleId="af">
    <w:name w:val="No Spacing"/>
    <w:uiPriority w:val="1"/>
    <w:qFormat/>
    <w:rsid w:val="00CE35A4"/>
    <w:pPr>
      <w:spacing w:after="0" w:line="240" w:lineRule="auto"/>
    </w:pPr>
    <w:rPr>
      <w:kern w:val="2"/>
      <w14:ligatures w14:val="standardContextual"/>
    </w:rPr>
  </w:style>
  <w:style w:type="table" w:styleId="af0">
    <w:name w:val="Table Grid"/>
    <w:basedOn w:val="a1"/>
    <w:uiPriority w:val="39"/>
    <w:rsid w:val="0078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BEE8-9D46-4CD6-A257-26AC4AA9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2025-07-09T03:15:00Z</cp:lastPrinted>
  <dcterms:created xsi:type="dcterms:W3CDTF">2025-07-10T02:50:00Z</dcterms:created>
  <dcterms:modified xsi:type="dcterms:W3CDTF">2025-07-10T02:51:00Z</dcterms:modified>
</cp:coreProperties>
</file>